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D1150" w14:textId="130208BA" w:rsidR="00797C7F" w:rsidRDefault="002C3538" w:rsidP="002C3538">
      <w:pPr>
        <w:pStyle w:val="Title"/>
        <w:keepNext w:val="0"/>
        <w:keepLines w:val="0"/>
        <w:widowControl w:val="0"/>
        <w:contextualSpacing w:val="0"/>
        <w:rPr>
          <w:color w:val="404040" w:themeColor="text1" w:themeTint="BF"/>
          <w:sz w:val="38"/>
          <w:szCs w:val="38"/>
        </w:rPr>
      </w:pPr>
      <w:r>
        <w:rPr>
          <w:noProof/>
          <w:color w:val="404040" w:themeColor="text1" w:themeTint="BF"/>
          <w:sz w:val="38"/>
          <w:szCs w:val="38"/>
        </w:rPr>
        <w:drawing>
          <wp:inline distT="0" distB="0" distL="0" distR="0" wp14:anchorId="1E17F631" wp14:editId="4A5A381F">
            <wp:extent cx="7494031"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F+ATLANTEAN.jpg"/>
                    <pic:cNvPicPr/>
                  </pic:nvPicPr>
                  <pic:blipFill>
                    <a:blip r:embed="rId7">
                      <a:extLst>
                        <a:ext uri="{28A0092B-C50C-407E-A947-70E740481C1C}">
                          <a14:useLocalDpi xmlns:a14="http://schemas.microsoft.com/office/drawing/2010/main" val="0"/>
                        </a:ext>
                      </a:extLst>
                    </a:blip>
                    <a:stretch>
                      <a:fillRect/>
                    </a:stretch>
                  </pic:blipFill>
                  <pic:spPr>
                    <a:xfrm>
                      <a:off x="0" y="0"/>
                      <a:ext cx="8561935" cy="390023"/>
                    </a:xfrm>
                    <a:prstGeom prst="rect">
                      <a:avLst/>
                    </a:prstGeom>
                  </pic:spPr>
                </pic:pic>
              </a:graphicData>
            </a:graphic>
          </wp:inline>
        </w:drawing>
      </w:r>
    </w:p>
    <w:p w14:paraId="50157B58" w14:textId="6329CC83" w:rsidR="002C3538" w:rsidRDefault="002C3538" w:rsidP="002C3538">
      <w:pPr>
        <w:pStyle w:val="Normal1"/>
      </w:pPr>
    </w:p>
    <w:p w14:paraId="5597ACDB" w14:textId="77777777" w:rsidR="002C3538" w:rsidRPr="002C3538" w:rsidRDefault="002C3538" w:rsidP="002C3538">
      <w:pPr>
        <w:pStyle w:val="Normal1"/>
      </w:pPr>
    </w:p>
    <w:tbl>
      <w:tblPr>
        <w:tblStyle w:val="a"/>
        <w:tblW w:w="11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00"/>
        <w:gridCol w:w="9645"/>
      </w:tblGrid>
      <w:tr w:rsidR="00797C7F" w14:paraId="49F27D85" w14:textId="77777777" w:rsidTr="009677F4">
        <w:tc>
          <w:tcPr>
            <w:tcW w:w="1800" w:type="dxa"/>
            <w:shd w:val="clear" w:color="auto" w:fill="404040" w:themeFill="text1" w:themeFillTint="BF"/>
            <w:tcMar>
              <w:top w:w="100" w:type="dxa"/>
              <w:left w:w="100" w:type="dxa"/>
              <w:bottom w:w="100" w:type="dxa"/>
              <w:right w:w="100" w:type="dxa"/>
            </w:tcMar>
          </w:tcPr>
          <w:p w14:paraId="44A2996D" w14:textId="77777777" w:rsidR="00797C7F" w:rsidRPr="00F547C3" w:rsidRDefault="00797C7F" w:rsidP="00AF4CAD">
            <w:pPr>
              <w:pStyle w:val="Normal1"/>
              <w:widowControl w:val="0"/>
              <w:spacing w:line="276" w:lineRule="auto"/>
              <w:rPr>
                <w:highlight w:val="lightGray"/>
              </w:rPr>
            </w:pPr>
            <w:bookmarkStart w:id="0" w:name="h.a9k81bsakki4" w:colFirst="0" w:colLast="0"/>
            <w:bookmarkStart w:id="1" w:name="_Hlk35612824"/>
            <w:bookmarkEnd w:id="0"/>
          </w:p>
          <w:p w14:paraId="38A35C90" w14:textId="1FACD636" w:rsidR="00CF6C82" w:rsidRPr="00F547C3" w:rsidRDefault="00CF6C82" w:rsidP="00CF6C82">
            <w:pPr>
              <w:jc w:val="center"/>
              <w:rPr>
                <w:highlight w:val="lightGray"/>
              </w:rPr>
            </w:pPr>
          </w:p>
        </w:tc>
        <w:tc>
          <w:tcPr>
            <w:tcW w:w="9645" w:type="dxa"/>
            <w:shd w:val="clear" w:color="auto" w:fill="00B7ED"/>
            <w:tcMar>
              <w:top w:w="100" w:type="dxa"/>
              <w:left w:w="100" w:type="dxa"/>
              <w:bottom w:w="100" w:type="dxa"/>
              <w:right w:w="100" w:type="dxa"/>
            </w:tcMar>
            <w:vAlign w:val="bottom"/>
          </w:tcPr>
          <w:p w14:paraId="6E22D92D" w14:textId="11B128F2" w:rsidR="00797C7F" w:rsidRPr="009677F4" w:rsidRDefault="009677F4" w:rsidP="009677F4">
            <w:pPr>
              <w:pStyle w:val="Heading8"/>
              <w:rPr>
                <w:rFonts w:ascii="Arial" w:hAnsi="Arial" w:cs="Arial"/>
                <w:sz w:val="36"/>
                <w:szCs w:val="36"/>
                <w:highlight w:val="lightGray"/>
              </w:rPr>
            </w:pPr>
            <w:r w:rsidRPr="009677F4">
              <w:rPr>
                <w:rFonts w:ascii="Arial" w:hAnsi="Arial" w:cs="Arial"/>
                <w:color w:val="FFFFFF" w:themeColor="background1"/>
                <w:sz w:val="36"/>
                <w:szCs w:val="36"/>
              </w:rPr>
              <w:t>FOR IMMEDIATE RELEASE</w:t>
            </w:r>
          </w:p>
        </w:tc>
      </w:tr>
      <w:bookmarkEnd w:id="1"/>
    </w:tbl>
    <w:p w14:paraId="76C63FFD" w14:textId="77777777" w:rsidR="00797C7F" w:rsidRDefault="00797C7F">
      <w:pPr>
        <w:pStyle w:val="Normal1"/>
        <w:widowControl w:val="0"/>
      </w:pPr>
    </w:p>
    <w:tbl>
      <w:tblPr>
        <w:tblStyle w:val="a0"/>
        <w:tblW w:w="11670" w:type="dxa"/>
        <w:tblLayout w:type="fixed"/>
        <w:tblLook w:val="0600" w:firstRow="0" w:lastRow="0" w:firstColumn="0" w:lastColumn="0" w:noHBand="1" w:noVBand="1"/>
      </w:tblPr>
      <w:tblGrid>
        <w:gridCol w:w="1815"/>
        <w:gridCol w:w="9855"/>
      </w:tblGrid>
      <w:tr w:rsidR="00797C7F" w14:paraId="6F501B6A" w14:textId="77777777">
        <w:trPr>
          <w:trHeight w:val="900"/>
        </w:trPr>
        <w:tc>
          <w:tcPr>
            <w:tcW w:w="1815" w:type="dxa"/>
            <w:tcMar>
              <w:top w:w="100" w:type="dxa"/>
              <w:left w:w="100" w:type="dxa"/>
              <w:bottom w:w="100" w:type="dxa"/>
              <w:right w:w="100" w:type="dxa"/>
            </w:tcMar>
          </w:tcPr>
          <w:p w14:paraId="2E91C399" w14:textId="0227CD37" w:rsidR="002C3538" w:rsidRDefault="002C3538" w:rsidP="002C3538">
            <w:pPr>
              <w:pStyle w:val="Normal1"/>
              <w:widowControl w:val="0"/>
              <w:ind w:left="0"/>
            </w:pPr>
          </w:p>
        </w:tc>
        <w:tc>
          <w:tcPr>
            <w:tcW w:w="9855" w:type="dxa"/>
            <w:tcMar>
              <w:top w:w="100" w:type="dxa"/>
              <w:left w:w="100" w:type="dxa"/>
              <w:bottom w:w="100" w:type="dxa"/>
              <w:right w:w="100" w:type="dxa"/>
            </w:tcMar>
          </w:tcPr>
          <w:p w14:paraId="290993A2" w14:textId="7AD7E102" w:rsidR="00797C7F" w:rsidRPr="009677F4" w:rsidRDefault="00280A72" w:rsidP="002C3538">
            <w:pPr>
              <w:pStyle w:val="Heading1"/>
              <w:keepNext w:val="0"/>
              <w:keepLines w:val="0"/>
              <w:widowControl w:val="0"/>
              <w:ind w:left="0"/>
              <w:contextualSpacing w:val="0"/>
              <w:rPr>
                <w:color w:val="00B7ED"/>
                <w:sz w:val="34"/>
                <w:szCs w:val="34"/>
              </w:rPr>
            </w:pPr>
            <w:bookmarkStart w:id="2" w:name="h.7filx3okag2d" w:colFirst="0" w:colLast="0"/>
            <w:bookmarkStart w:id="3" w:name="_Hlk35686127"/>
            <w:bookmarkEnd w:id="2"/>
            <w:r w:rsidRPr="009677F4">
              <w:rPr>
                <w:color w:val="00B7ED"/>
                <w:sz w:val="34"/>
                <w:szCs w:val="34"/>
              </w:rPr>
              <w:t xml:space="preserve">Water </w:t>
            </w:r>
            <w:bookmarkEnd w:id="3"/>
            <w:r w:rsidRPr="009677F4">
              <w:rPr>
                <w:color w:val="00B7ED"/>
                <w:sz w:val="34"/>
                <w:szCs w:val="34"/>
              </w:rPr>
              <w:t xml:space="preserve">Foundry and Atlantean Media Announce Strategic Partnership to </w:t>
            </w:r>
            <w:r w:rsidR="00244675" w:rsidRPr="009677F4">
              <w:rPr>
                <w:color w:val="00B7ED"/>
                <w:sz w:val="34"/>
                <w:szCs w:val="34"/>
              </w:rPr>
              <w:t>P</w:t>
            </w:r>
            <w:r w:rsidRPr="009677F4">
              <w:rPr>
                <w:color w:val="00B7ED"/>
                <w:sz w:val="34"/>
                <w:szCs w:val="34"/>
              </w:rPr>
              <w:t>rovide Integrated Business Strategy, Brand Development and Communications Services to Global Water Technology Solution Providers and Multinational Companies</w:t>
            </w:r>
          </w:p>
          <w:p w14:paraId="74C6E6E7" w14:textId="0D9515A5" w:rsidR="00280A72" w:rsidRDefault="00280A72" w:rsidP="00280A72">
            <w:pPr>
              <w:pStyle w:val="Normal1"/>
            </w:pPr>
          </w:p>
          <w:p w14:paraId="2B6C19CF" w14:textId="33E3B3E3" w:rsidR="00280A72" w:rsidRPr="009677F4" w:rsidRDefault="00280A72" w:rsidP="00280A72">
            <w:pPr>
              <w:pStyle w:val="Normal1"/>
              <w:rPr>
                <w:iCs/>
                <w:color w:val="404040" w:themeColor="text1" w:themeTint="BF"/>
                <w:spacing w:val="-10"/>
                <w:sz w:val="28"/>
                <w:szCs w:val="28"/>
              </w:rPr>
            </w:pPr>
            <w:r w:rsidRPr="009677F4">
              <w:rPr>
                <w:iCs/>
                <w:color w:val="404040" w:themeColor="text1" w:themeTint="BF"/>
                <w:spacing w:val="-10"/>
                <w:sz w:val="28"/>
                <w:szCs w:val="28"/>
              </w:rPr>
              <w:t>Alliance creates a new category of advisory services in the water sector to help clients adopt a digital, decentralized and democratized approach to water</w:t>
            </w:r>
          </w:p>
          <w:p w14:paraId="618714E1" w14:textId="0B1AD8A8" w:rsidR="00CF6C82" w:rsidRDefault="00CF6C82" w:rsidP="002C3538">
            <w:pPr>
              <w:pStyle w:val="Normal1"/>
              <w:ind w:left="0"/>
            </w:pPr>
          </w:p>
          <w:p w14:paraId="44DD8616" w14:textId="77777777" w:rsidR="00F547C3" w:rsidRPr="00280A72" w:rsidRDefault="00F547C3" w:rsidP="009677F4">
            <w:pPr>
              <w:pStyle w:val="Normal1"/>
              <w:ind w:left="0"/>
            </w:pPr>
          </w:p>
          <w:p w14:paraId="6F717987" w14:textId="39EE505D" w:rsidR="00797C7F" w:rsidRPr="00AF4CAD" w:rsidRDefault="00AF4CAD">
            <w:pPr>
              <w:pStyle w:val="Heading2"/>
              <w:keepNext w:val="0"/>
              <w:keepLines w:val="0"/>
              <w:widowControl w:val="0"/>
              <w:contextualSpacing w:val="0"/>
              <w:rPr>
                <w:i w:val="0"/>
                <w:iCs/>
              </w:rPr>
            </w:pPr>
            <w:bookmarkStart w:id="4" w:name="h.ao0gq3cw4dcg" w:colFirst="0" w:colLast="0"/>
            <w:bookmarkEnd w:id="4"/>
            <w:r w:rsidRPr="00AF4CAD">
              <w:rPr>
                <w:i w:val="0"/>
                <w:iCs/>
              </w:rPr>
              <w:t>PRESS RELEASE</w:t>
            </w:r>
          </w:p>
        </w:tc>
      </w:tr>
    </w:tbl>
    <w:p w14:paraId="6F389695" w14:textId="77777777" w:rsidR="00797C7F" w:rsidRDefault="00797C7F">
      <w:pPr>
        <w:pStyle w:val="Normal1"/>
        <w:widowControl w:val="0"/>
        <w:ind w:left="0"/>
      </w:pPr>
    </w:p>
    <w:tbl>
      <w:tblPr>
        <w:tblStyle w:val="a1"/>
        <w:tblW w:w="11040" w:type="dxa"/>
        <w:tblLayout w:type="fixed"/>
        <w:tblLook w:val="0600" w:firstRow="0" w:lastRow="0" w:firstColumn="0" w:lastColumn="0" w:noHBand="1" w:noVBand="1"/>
      </w:tblPr>
      <w:tblGrid>
        <w:gridCol w:w="1815"/>
        <w:gridCol w:w="9225"/>
      </w:tblGrid>
      <w:tr w:rsidR="005D4B7B" w:rsidRPr="00691E88" w14:paraId="440AC198" w14:textId="77777777">
        <w:tc>
          <w:tcPr>
            <w:tcW w:w="1815" w:type="dxa"/>
            <w:tcMar>
              <w:top w:w="100" w:type="dxa"/>
              <w:left w:w="100" w:type="dxa"/>
              <w:bottom w:w="100" w:type="dxa"/>
              <w:right w:w="100" w:type="dxa"/>
            </w:tcMar>
          </w:tcPr>
          <w:p w14:paraId="68F5D3AE" w14:textId="66F23E33" w:rsidR="00797C7F" w:rsidRPr="00CF6C82" w:rsidRDefault="00797C7F">
            <w:pPr>
              <w:pStyle w:val="Normal1"/>
              <w:widowControl w:val="0"/>
              <w:rPr>
                <w:color w:val="595959" w:themeColor="text1" w:themeTint="A6"/>
              </w:rPr>
            </w:pPr>
          </w:p>
        </w:tc>
        <w:tc>
          <w:tcPr>
            <w:tcW w:w="9225" w:type="dxa"/>
            <w:tcMar>
              <w:top w:w="100" w:type="dxa"/>
              <w:left w:w="100" w:type="dxa"/>
              <w:bottom w:w="100" w:type="dxa"/>
              <w:right w:w="100" w:type="dxa"/>
            </w:tcMar>
          </w:tcPr>
          <w:p w14:paraId="69A09820" w14:textId="77777777" w:rsidR="00AF4CAD" w:rsidRPr="00CF6C82" w:rsidRDefault="00AF4CAD" w:rsidP="00CF6C82">
            <w:pPr>
              <w:spacing w:after="200"/>
              <w:ind w:left="0"/>
              <w:rPr>
                <w:color w:val="595959" w:themeColor="text1" w:themeTint="A6"/>
                <w:sz w:val="24"/>
                <w:szCs w:val="24"/>
              </w:rPr>
            </w:pPr>
            <w:r w:rsidRPr="00CF6C82">
              <w:rPr>
                <w:b/>
                <w:color w:val="595959" w:themeColor="text1" w:themeTint="A6"/>
                <w:sz w:val="24"/>
                <w:szCs w:val="24"/>
              </w:rPr>
              <w:t xml:space="preserve">LONDON AND DENVER – MARCH 23, 2020 </w:t>
            </w:r>
            <w:r w:rsidR="00006B24" w:rsidRPr="00CF6C82">
              <w:rPr>
                <w:color w:val="595959" w:themeColor="text1" w:themeTint="A6"/>
                <w:sz w:val="24"/>
                <w:szCs w:val="24"/>
              </w:rPr>
              <w:t xml:space="preserve">— </w:t>
            </w:r>
            <w:hyperlink r:id="rId8">
              <w:r w:rsidRPr="00CF6C82">
                <w:rPr>
                  <w:color w:val="595959" w:themeColor="text1" w:themeTint="A6"/>
                  <w:sz w:val="24"/>
                  <w:szCs w:val="24"/>
                  <w:u w:val="single"/>
                </w:rPr>
                <w:t>Water Foundry</w:t>
              </w:r>
            </w:hyperlink>
            <w:r w:rsidRPr="00CF6C82">
              <w:rPr>
                <w:color w:val="595959" w:themeColor="text1" w:themeTint="A6"/>
                <w:sz w:val="24"/>
                <w:szCs w:val="24"/>
              </w:rPr>
              <w:t xml:space="preserve">, a global advisor in solving “wicked water” challenges and driving technology innovation, and </w:t>
            </w:r>
            <w:hyperlink r:id="rId9">
              <w:r w:rsidRPr="00CF6C82">
                <w:rPr>
                  <w:color w:val="595959" w:themeColor="text1" w:themeTint="A6"/>
                  <w:sz w:val="24"/>
                  <w:szCs w:val="24"/>
                  <w:u w:val="single"/>
                </w:rPr>
                <w:t>Atlantean Media</w:t>
              </w:r>
            </w:hyperlink>
            <w:r w:rsidRPr="00CF6C82">
              <w:rPr>
                <w:color w:val="595959" w:themeColor="text1" w:themeTint="A6"/>
                <w:sz w:val="24"/>
                <w:szCs w:val="24"/>
              </w:rPr>
              <w:t>, a communications and digital media company specializing in water and environment, today announced a partnership that delivers clients the combined strengths of both independent companies.</w:t>
            </w:r>
          </w:p>
          <w:p w14:paraId="50F90267" w14:textId="77777777" w:rsidR="00AF4CAD" w:rsidRPr="00CF6C82" w:rsidRDefault="00AF4CAD" w:rsidP="00AF4CAD">
            <w:pPr>
              <w:spacing w:after="200"/>
              <w:rPr>
                <w:color w:val="595959" w:themeColor="text1" w:themeTint="A6"/>
                <w:sz w:val="24"/>
                <w:szCs w:val="24"/>
              </w:rPr>
            </w:pPr>
            <w:r w:rsidRPr="00CF6C82">
              <w:rPr>
                <w:color w:val="595959" w:themeColor="text1" w:themeTint="A6"/>
                <w:sz w:val="24"/>
                <w:szCs w:val="24"/>
              </w:rPr>
              <w:t>Under the leadership of Water Foundry’s Will Sarni and Atlantean Media’s Tom Freyberg, the companies will provide integrated business strategy, brand development and communications services to global water technology solution providers and multinational companies.</w:t>
            </w:r>
          </w:p>
          <w:p w14:paraId="7BDE1024" w14:textId="76491D8A" w:rsidR="00AF4CAD" w:rsidRPr="00691E88" w:rsidRDefault="00691E88" w:rsidP="00691E88">
            <w:pPr>
              <w:tabs>
                <w:tab w:val="left" w:pos="698"/>
              </w:tabs>
              <w:spacing w:after="200"/>
              <w:ind w:left="698"/>
              <w:rPr>
                <w:i/>
                <w:iCs/>
                <w:color w:val="595959" w:themeColor="text1" w:themeTint="A6"/>
                <w:sz w:val="24"/>
                <w:szCs w:val="24"/>
              </w:rPr>
            </w:pPr>
            <w:r>
              <w:rPr>
                <w:noProof/>
                <w:color w:val="595959" w:themeColor="text1" w:themeTint="A6"/>
              </w:rPr>
              <mc:AlternateContent>
                <mc:Choice Requires="wps">
                  <w:drawing>
                    <wp:anchor distT="0" distB="0" distL="114300" distR="114300" simplePos="0" relativeHeight="251663360" behindDoc="0" locked="0" layoutInCell="1" allowOverlap="1" wp14:anchorId="6E23103C" wp14:editId="533435C3">
                      <wp:simplePos x="0" y="0"/>
                      <wp:positionH relativeFrom="column">
                        <wp:posOffset>35560</wp:posOffset>
                      </wp:positionH>
                      <wp:positionV relativeFrom="paragraph">
                        <wp:posOffset>70961</wp:posOffset>
                      </wp:positionV>
                      <wp:extent cx="3343" cy="1122947"/>
                      <wp:effectExtent l="12700" t="0" r="34925" b="33020"/>
                      <wp:wrapNone/>
                      <wp:docPr id="9" name="Straight Connector 9"/>
                      <wp:cNvGraphicFramePr/>
                      <a:graphic xmlns:a="http://schemas.openxmlformats.org/drawingml/2006/main">
                        <a:graphicData uri="http://schemas.microsoft.com/office/word/2010/wordprocessingShape">
                          <wps:wsp>
                            <wps:cNvCnPr/>
                            <wps:spPr>
                              <a:xfrm>
                                <a:off x="0" y="0"/>
                                <a:ext cx="3343" cy="1122947"/>
                              </a:xfrm>
                              <a:prstGeom prst="line">
                                <a:avLst/>
                              </a:prstGeom>
                              <a:ln w="38100">
                                <a:solidFill>
                                  <a:srgbClr val="00B7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2562B"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6pt" to="3.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" strokecolor="#00b7ed" strokeweight="3pt"/>
                  </w:pict>
                </mc:Fallback>
              </mc:AlternateContent>
            </w:r>
            <w:r w:rsidRPr="00691E88">
              <w:rPr>
                <w:i/>
                <w:iCs/>
                <w:color w:val="595959" w:themeColor="text1" w:themeTint="A6"/>
                <w:sz w:val="24"/>
                <w:szCs w:val="24"/>
              </w:rPr>
              <w:t>“</w:t>
            </w:r>
            <w:r w:rsidR="00AF4CAD" w:rsidRPr="00691E88">
              <w:rPr>
                <w:i/>
                <w:iCs/>
                <w:color w:val="595959" w:themeColor="text1" w:themeTint="A6"/>
                <w:sz w:val="24"/>
                <w:szCs w:val="24"/>
              </w:rPr>
              <w:t xml:space="preserve">We acknowledge the world has dramatically changed in a very short period of time,” </w:t>
            </w:r>
            <w:r w:rsidR="00AF4CAD" w:rsidRPr="003C62A5">
              <w:rPr>
                <w:color w:val="595959" w:themeColor="text1" w:themeTint="A6"/>
                <w:sz w:val="24"/>
                <w:szCs w:val="24"/>
              </w:rPr>
              <w:t>said Sarni.</w:t>
            </w:r>
            <w:r w:rsidR="00AF4CAD" w:rsidRPr="00691E88">
              <w:rPr>
                <w:i/>
                <w:iCs/>
                <w:color w:val="595959" w:themeColor="text1" w:themeTint="A6"/>
                <w:sz w:val="24"/>
                <w:szCs w:val="24"/>
              </w:rPr>
              <w:t xml:space="preserve"> </w:t>
            </w:r>
            <w:bookmarkStart w:id="5" w:name="_Hlk35686524"/>
            <w:r w:rsidR="00AF4CAD" w:rsidRPr="00691E88">
              <w:rPr>
                <w:i/>
                <w:iCs/>
                <w:color w:val="595959" w:themeColor="text1" w:themeTint="A6"/>
                <w:sz w:val="24"/>
                <w:szCs w:val="24"/>
              </w:rPr>
              <w:t>“</w:t>
            </w:r>
            <w:bookmarkEnd w:id="5"/>
            <w:r w:rsidR="00AF4CAD" w:rsidRPr="00691E88">
              <w:rPr>
                <w:i/>
                <w:iCs/>
                <w:color w:val="595959" w:themeColor="text1" w:themeTint="A6"/>
                <w:sz w:val="24"/>
                <w:szCs w:val="24"/>
              </w:rPr>
              <w:t>The crisis we face together has made it even more important that we solve water and accelerate the digital transformation of the water sector. We are impatient and have a bias for action. Water Foundry and Atlantean are committed to arming our clients with innovation in technologies, business models, financing and partnerships that drive the future of water forward while adapting to the changing business environment.”</w:t>
            </w:r>
          </w:p>
          <w:p w14:paraId="111E3668" w14:textId="4777410B" w:rsidR="00AF4CAD" w:rsidRDefault="00AF4CAD" w:rsidP="00AF4CAD">
            <w:pPr>
              <w:spacing w:after="200"/>
              <w:rPr>
                <w:color w:val="595959" w:themeColor="text1" w:themeTint="A6"/>
                <w:sz w:val="24"/>
                <w:szCs w:val="24"/>
              </w:rPr>
            </w:pPr>
            <w:r w:rsidRPr="00CF6C82">
              <w:rPr>
                <w:color w:val="595959" w:themeColor="text1" w:themeTint="A6"/>
                <w:sz w:val="24"/>
                <w:szCs w:val="24"/>
              </w:rPr>
              <w:t>Water Foundry and Atlantean Media believe that we can scale digital and decentralized technologies, coupled with the democratization of actionable information. The combined team, based across the U.S. and Europe with a global reach, has a demonstrated ability to develop and implement innovative solutions to create and protect brand value and business growth.</w:t>
            </w:r>
          </w:p>
          <w:p w14:paraId="450715F1" w14:textId="77777777" w:rsidR="00157D14" w:rsidRDefault="00157D14" w:rsidP="00AF4CAD">
            <w:pPr>
              <w:spacing w:after="200"/>
              <w:rPr>
                <w:color w:val="595959" w:themeColor="text1" w:themeTint="A6"/>
                <w:sz w:val="24"/>
                <w:szCs w:val="24"/>
              </w:rPr>
            </w:pPr>
          </w:p>
          <w:p w14:paraId="4F19FB0A" w14:textId="77777777" w:rsidR="00AF4CAD" w:rsidRPr="00CF6C82" w:rsidRDefault="00AF4CAD" w:rsidP="00AF4CAD">
            <w:pPr>
              <w:spacing w:after="200"/>
              <w:rPr>
                <w:color w:val="595959" w:themeColor="text1" w:themeTint="A6"/>
                <w:sz w:val="24"/>
                <w:szCs w:val="24"/>
              </w:rPr>
            </w:pPr>
            <w:r w:rsidRPr="00CF6C82">
              <w:rPr>
                <w:color w:val="595959" w:themeColor="text1" w:themeTint="A6"/>
                <w:sz w:val="24"/>
                <w:szCs w:val="24"/>
              </w:rPr>
              <w:lastRenderedPageBreak/>
              <w:t xml:space="preserve">Offerings of the partnership include: </w:t>
            </w:r>
          </w:p>
          <w:p w14:paraId="32C07E82" w14:textId="77777777" w:rsidR="00AF4CAD" w:rsidRPr="00CF6C82" w:rsidRDefault="00AF4CAD" w:rsidP="00AF4CAD">
            <w:pPr>
              <w:numPr>
                <w:ilvl w:val="0"/>
                <w:numId w:val="2"/>
              </w:numPr>
              <w:spacing w:line="276" w:lineRule="auto"/>
              <w:rPr>
                <w:color w:val="595959" w:themeColor="text1" w:themeTint="A6"/>
                <w:sz w:val="24"/>
                <w:szCs w:val="24"/>
              </w:rPr>
            </w:pPr>
            <w:r w:rsidRPr="00CF6C82">
              <w:rPr>
                <w:color w:val="595959" w:themeColor="text1" w:themeTint="A6"/>
                <w:sz w:val="24"/>
                <w:szCs w:val="24"/>
              </w:rPr>
              <w:t>Business strategy</w:t>
            </w:r>
          </w:p>
          <w:p w14:paraId="1DC20CD5" w14:textId="77777777" w:rsidR="00AF4CAD" w:rsidRPr="00CF6C82" w:rsidRDefault="00AF4CAD" w:rsidP="00AF4CAD">
            <w:pPr>
              <w:numPr>
                <w:ilvl w:val="0"/>
                <w:numId w:val="2"/>
              </w:numPr>
              <w:spacing w:line="276" w:lineRule="auto"/>
              <w:rPr>
                <w:color w:val="595959" w:themeColor="text1" w:themeTint="A6"/>
                <w:sz w:val="24"/>
                <w:szCs w:val="24"/>
              </w:rPr>
            </w:pPr>
            <w:r w:rsidRPr="00CF6C82">
              <w:rPr>
                <w:color w:val="595959" w:themeColor="text1" w:themeTint="A6"/>
                <w:sz w:val="24"/>
                <w:szCs w:val="24"/>
              </w:rPr>
              <w:t>Thought leadership</w:t>
            </w:r>
          </w:p>
          <w:p w14:paraId="3873056C" w14:textId="77777777" w:rsidR="00AF4CAD" w:rsidRPr="00CF6C82" w:rsidRDefault="00AF4CAD" w:rsidP="00AF4CAD">
            <w:pPr>
              <w:numPr>
                <w:ilvl w:val="0"/>
                <w:numId w:val="2"/>
              </w:numPr>
              <w:spacing w:line="276" w:lineRule="auto"/>
              <w:rPr>
                <w:color w:val="595959" w:themeColor="text1" w:themeTint="A6"/>
                <w:sz w:val="24"/>
                <w:szCs w:val="24"/>
              </w:rPr>
            </w:pPr>
            <w:r w:rsidRPr="00CF6C82">
              <w:rPr>
                <w:color w:val="595959" w:themeColor="text1" w:themeTint="A6"/>
                <w:sz w:val="24"/>
                <w:szCs w:val="24"/>
              </w:rPr>
              <w:t>Communications, marketing and public relations</w:t>
            </w:r>
          </w:p>
          <w:p w14:paraId="2FA3C2FF" w14:textId="77777777" w:rsidR="00AF4CAD" w:rsidRPr="00CF6C82" w:rsidRDefault="00AF4CAD" w:rsidP="00AF4CAD">
            <w:pPr>
              <w:numPr>
                <w:ilvl w:val="0"/>
                <w:numId w:val="2"/>
              </w:numPr>
              <w:spacing w:line="276" w:lineRule="auto"/>
              <w:rPr>
                <w:color w:val="595959" w:themeColor="text1" w:themeTint="A6"/>
                <w:sz w:val="24"/>
                <w:szCs w:val="24"/>
              </w:rPr>
            </w:pPr>
            <w:r w:rsidRPr="00CF6C82">
              <w:rPr>
                <w:color w:val="595959" w:themeColor="text1" w:themeTint="A6"/>
                <w:sz w:val="24"/>
                <w:szCs w:val="24"/>
              </w:rPr>
              <w:t>Brand development</w:t>
            </w:r>
          </w:p>
          <w:p w14:paraId="387C8468" w14:textId="77777777" w:rsidR="00AF4CAD" w:rsidRPr="00CF6C82" w:rsidRDefault="00AF4CAD" w:rsidP="00AF4CAD">
            <w:pPr>
              <w:numPr>
                <w:ilvl w:val="0"/>
                <w:numId w:val="2"/>
              </w:numPr>
              <w:spacing w:line="276" w:lineRule="auto"/>
              <w:rPr>
                <w:color w:val="595959" w:themeColor="text1" w:themeTint="A6"/>
                <w:sz w:val="24"/>
                <w:szCs w:val="24"/>
              </w:rPr>
            </w:pPr>
            <w:r w:rsidRPr="00CF6C82">
              <w:rPr>
                <w:color w:val="595959" w:themeColor="text1" w:themeTint="A6"/>
                <w:sz w:val="24"/>
                <w:szCs w:val="24"/>
              </w:rPr>
              <w:t>Investor introductions</w:t>
            </w:r>
          </w:p>
          <w:p w14:paraId="1BF06678" w14:textId="77777777" w:rsidR="00AF4CAD" w:rsidRPr="00CF6C82" w:rsidRDefault="00AF4CAD" w:rsidP="00AF4CAD">
            <w:pPr>
              <w:numPr>
                <w:ilvl w:val="0"/>
                <w:numId w:val="2"/>
              </w:numPr>
              <w:spacing w:line="276" w:lineRule="auto"/>
              <w:rPr>
                <w:color w:val="595959" w:themeColor="text1" w:themeTint="A6"/>
                <w:sz w:val="24"/>
                <w:szCs w:val="24"/>
              </w:rPr>
            </w:pPr>
            <w:r w:rsidRPr="00CF6C82">
              <w:rPr>
                <w:color w:val="595959" w:themeColor="text1" w:themeTint="A6"/>
                <w:sz w:val="24"/>
                <w:szCs w:val="24"/>
              </w:rPr>
              <w:t>Building an ecosystem of business relationships to support strategic growth</w:t>
            </w:r>
          </w:p>
          <w:p w14:paraId="4CF3EE3C" w14:textId="183E337E" w:rsidR="00464997" w:rsidRPr="00464997" w:rsidRDefault="00AF4CAD" w:rsidP="00464997">
            <w:pPr>
              <w:numPr>
                <w:ilvl w:val="0"/>
                <w:numId w:val="2"/>
              </w:numPr>
              <w:spacing w:after="200" w:line="276" w:lineRule="auto"/>
              <w:rPr>
                <w:color w:val="595959" w:themeColor="text1" w:themeTint="A6"/>
                <w:sz w:val="24"/>
                <w:szCs w:val="24"/>
              </w:rPr>
            </w:pPr>
            <w:r w:rsidRPr="00CF6C82">
              <w:rPr>
                <w:color w:val="595959" w:themeColor="text1" w:themeTint="A6"/>
                <w:sz w:val="24"/>
                <w:szCs w:val="24"/>
              </w:rPr>
              <w:t xml:space="preserve">Development and execution of digital content, learning and gatherings </w:t>
            </w:r>
          </w:p>
          <w:p w14:paraId="42747975" w14:textId="56A3B8CF" w:rsidR="00157D14" w:rsidRDefault="00691E88" w:rsidP="00157D14">
            <w:pPr>
              <w:spacing w:before="240" w:after="240"/>
              <w:ind w:left="720"/>
              <w:rPr>
                <w:color w:val="595959" w:themeColor="text1" w:themeTint="A6"/>
                <w:sz w:val="24"/>
                <w:szCs w:val="24"/>
              </w:rPr>
            </w:pPr>
            <w:r w:rsidRPr="00691E88">
              <w:rPr>
                <w:i/>
                <w:iCs/>
                <w:noProof/>
                <w:color w:val="595959" w:themeColor="text1" w:themeTint="A6"/>
                <w:sz w:val="24"/>
                <w:szCs w:val="24"/>
              </w:rPr>
              <mc:AlternateContent>
                <mc:Choice Requires="wps">
                  <w:drawing>
                    <wp:anchor distT="0" distB="0" distL="114300" distR="114300" simplePos="0" relativeHeight="251664384" behindDoc="0" locked="0" layoutInCell="1" allowOverlap="1" wp14:anchorId="13A74A8F" wp14:editId="221A6AEA">
                      <wp:simplePos x="0" y="0"/>
                      <wp:positionH relativeFrom="column">
                        <wp:posOffset>18733</wp:posOffset>
                      </wp:positionH>
                      <wp:positionV relativeFrom="paragraph">
                        <wp:posOffset>70167</wp:posOffset>
                      </wp:positionV>
                      <wp:extent cx="0" cy="1130969"/>
                      <wp:effectExtent l="12700" t="0" r="25400" b="37465"/>
                      <wp:wrapNone/>
                      <wp:docPr id="10" name="Straight Connector 10"/>
                      <wp:cNvGraphicFramePr/>
                      <a:graphic xmlns:a="http://schemas.openxmlformats.org/drawingml/2006/main">
                        <a:graphicData uri="http://schemas.microsoft.com/office/word/2010/wordprocessingShape">
                          <wps:wsp>
                            <wps:cNvCnPr/>
                            <wps:spPr>
                              <a:xfrm>
                                <a:off x="0" y="0"/>
                                <a:ext cx="0" cy="1130969"/>
                              </a:xfrm>
                              <a:prstGeom prst="line">
                                <a:avLst/>
                              </a:prstGeom>
                              <a:ln w="38100">
                                <a:solidFill>
                                  <a:srgbClr val="00B7E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DE6EFC"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5pt" to="1.5pt,9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" strokecolor="#00b7ed" strokeweight="3pt"/>
                  </w:pict>
                </mc:Fallback>
              </mc:AlternateContent>
            </w:r>
            <w:r w:rsidRPr="00691E88">
              <w:rPr>
                <w:i/>
                <w:iCs/>
                <w:color w:val="595959" w:themeColor="text1" w:themeTint="A6"/>
                <w:sz w:val="24"/>
                <w:szCs w:val="24"/>
              </w:rPr>
              <w:t>“</w:t>
            </w:r>
            <w:r w:rsidR="00AF4CAD" w:rsidRPr="00691E88">
              <w:rPr>
                <w:i/>
                <w:iCs/>
                <w:color w:val="595959" w:themeColor="text1" w:themeTint="A6"/>
                <w:sz w:val="24"/>
                <w:szCs w:val="24"/>
              </w:rPr>
              <w:t>The delivery and access to clean and safe water is more important than ever,”</w:t>
            </w:r>
            <w:r w:rsidR="00AF4CAD" w:rsidRPr="00CF6C82">
              <w:rPr>
                <w:color w:val="595959" w:themeColor="text1" w:themeTint="A6"/>
                <w:sz w:val="24"/>
                <w:szCs w:val="24"/>
              </w:rPr>
              <w:t xml:space="preserve"> said Freyberg. </w:t>
            </w:r>
            <w:bookmarkStart w:id="6" w:name="_Hlk35686669"/>
            <w:r w:rsidR="00AF4CAD" w:rsidRPr="00691E88">
              <w:rPr>
                <w:i/>
                <w:iCs/>
                <w:color w:val="595959" w:themeColor="text1" w:themeTint="A6"/>
                <w:sz w:val="24"/>
                <w:szCs w:val="24"/>
              </w:rPr>
              <w:t>“</w:t>
            </w:r>
            <w:bookmarkEnd w:id="6"/>
            <w:r w:rsidR="00AF4CAD" w:rsidRPr="00691E88">
              <w:rPr>
                <w:i/>
                <w:iCs/>
                <w:color w:val="595959" w:themeColor="text1" w:themeTint="A6"/>
                <w:sz w:val="24"/>
                <w:szCs w:val="24"/>
              </w:rPr>
              <w:t>As society adjusts to new ways of working going forward, the Water Foundry and Atlantean partnership will help businesses not only navigate the changing landscape, but help them execute on it and ensure success as we collectively strive to solve water within our lifetime. We are uniting an ecosystem and delivering for clients in a way where we can be nimble, work quickly and serve as a true extension of their team.”</w:t>
            </w:r>
            <w:r w:rsidR="00AF4CAD" w:rsidRPr="00CF6C82">
              <w:rPr>
                <w:color w:val="595959" w:themeColor="text1" w:themeTint="A6"/>
                <w:sz w:val="24"/>
                <w:szCs w:val="24"/>
              </w:rPr>
              <w:t xml:space="preserve"> </w:t>
            </w:r>
          </w:p>
          <w:p w14:paraId="61F5C0A1" w14:textId="77777777" w:rsidR="00157D14" w:rsidRPr="00157D14" w:rsidRDefault="00157D14" w:rsidP="00157D14">
            <w:pPr>
              <w:spacing w:before="240" w:after="240"/>
              <w:ind w:left="720"/>
              <w:rPr>
                <w:color w:val="595959" w:themeColor="text1" w:themeTint="A6"/>
                <w:sz w:val="13"/>
                <w:szCs w:val="13"/>
              </w:rPr>
            </w:pPr>
          </w:p>
          <w:p w14:paraId="13BF79AC" w14:textId="6C3D0552" w:rsidR="00157D14" w:rsidRDefault="00157D14" w:rsidP="00157D14">
            <w:pPr>
              <w:tabs>
                <w:tab w:val="left" w:pos="3120"/>
                <w:tab w:val="left" w:pos="3300"/>
              </w:tabs>
              <w:spacing w:before="240" w:after="240"/>
              <w:ind w:left="0"/>
              <w:rPr>
                <w:color w:val="595959" w:themeColor="text1" w:themeTint="A6"/>
                <w:sz w:val="24"/>
                <w:szCs w:val="24"/>
              </w:rPr>
            </w:pPr>
            <w:r>
              <w:rPr>
                <w:b/>
                <w:color w:val="00B7ED"/>
                <w:sz w:val="24"/>
                <w:szCs w:val="24"/>
              </w:rPr>
              <w:t xml:space="preserve">FOR INQUIRIES CONTACT: </w:t>
            </w:r>
            <w:r w:rsidRPr="00CF6C82">
              <w:rPr>
                <w:color w:val="595959" w:themeColor="text1" w:themeTint="A6"/>
                <w:sz w:val="24"/>
                <w:szCs w:val="24"/>
              </w:rPr>
              <w:t xml:space="preserve"> </w:t>
            </w:r>
            <w:r>
              <w:rPr>
                <w:color w:val="595959" w:themeColor="text1" w:themeTint="A6"/>
                <w:sz w:val="24"/>
                <w:szCs w:val="24"/>
              </w:rPr>
              <w:t xml:space="preserve"> </w:t>
            </w:r>
            <w:r w:rsidR="00AF4CAD" w:rsidRPr="00CF6C82">
              <w:rPr>
                <w:color w:val="595959" w:themeColor="text1" w:themeTint="A6"/>
                <w:sz w:val="24"/>
                <w:szCs w:val="24"/>
              </w:rPr>
              <w:t xml:space="preserve">Will Sarni at </w:t>
            </w:r>
            <w:hyperlink r:id="rId10" w:history="1">
              <w:r w:rsidR="00AF4CAD" w:rsidRPr="00CF6C82">
                <w:rPr>
                  <w:color w:val="595959" w:themeColor="text1" w:themeTint="A6"/>
                  <w:sz w:val="24"/>
                  <w:szCs w:val="24"/>
                </w:rPr>
                <w:t>will@waterfoundry.com</w:t>
              </w:r>
            </w:hyperlink>
          </w:p>
          <w:p w14:paraId="3D144D7C" w14:textId="7696223E" w:rsidR="00AF4CAD" w:rsidRPr="00CF6C82" w:rsidRDefault="00AF4CAD" w:rsidP="00157D14">
            <w:pPr>
              <w:tabs>
                <w:tab w:val="left" w:pos="3120"/>
                <w:tab w:val="left" w:pos="3300"/>
              </w:tabs>
              <w:spacing w:before="240" w:after="240"/>
              <w:ind w:left="3300"/>
              <w:rPr>
                <w:color w:val="595959" w:themeColor="text1" w:themeTint="A6"/>
                <w:sz w:val="24"/>
                <w:szCs w:val="24"/>
              </w:rPr>
            </w:pPr>
            <w:r w:rsidRPr="00CF6C82">
              <w:rPr>
                <w:color w:val="595959" w:themeColor="text1" w:themeTint="A6"/>
                <w:sz w:val="24"/>
                <w:szCs w:val="24"/>
              </w:rPr>
              <w:t xml:space="preserve">Tom Freyberg at </w:t>
            </w:r>
            <w:hyperlink r:id="rId11" w:history="1">
              <w:r w:rsidRPr="00CF6C82">
                <w:rPr>
                  <w:color w:val="595959" w:themeColor="text1" w:themeTint="A6"/>
                  <w:sz w:val="24"/>
                  <w:szCs w:val="24"/>
                </w:rPr>
                <w:t>tom@atlanteanmedia.com</w:t>
              </w:r>
            </w:hyperlink>
          </w:p>
          <w:p w14:paraId="4EED7466" w14:textId="4DC90F4F" w:rsidR="00AF4CAD" w:rsidRPr="009677F4" w:rsidRDefault="00CF6C82" w:rsidP="00AF4CAD">
            <w:pPr>
              <w:rPr>
                <w:b/>
                <w:color w:val="00B7ED"/>
                <w:sz w:val="24"/>
                <w:szCs w:val="24"/>
              </w:rPr>
            </w:pPr>
            <w:bookmarkStart w:id="7" w:name="_Hlk35687257"/>
            <w:r w:rsidRPr="009677F4">
              <w:rPr>
                <w:b/>
                <w:color w:val="00B7ED"/>
                <w:sz w:val="24"/>
                <w:szCs w:val="24"/>
              </w:rPr>
              <w:t>ABOUT</w:t>
            </w:r>
            <w:bookmarkEnd w:id="7"/>
            <w:r w:rsidRPr="009677F4">
              <w:rPr>
                <w:b/>
                <w:color w:val="00B7ED"/>
                <w:sz w:val="24"/>
                <w:szCs w:val="24"/>
              </w:rPr>
              <w:t xml:space="preserve"> WATER FOUNDRY</w:t>
            </w:r>
          </w:p>
          <w:p w14:paraId="06974B8B" w14:textId="77777777" w:rsidR="00AF4CAD" w:rsidRPr="00CF6C82" w:rsidRDefault="00AF4CAD" w:rsidP="00AF4CAD">
            <w:pPr>
              <w:rPr>
                <w:color w:val="595959" w:themeColor="text1" w:themeTint="A6"/>
                <w:sz w:val="24"/>
                <w:szCs w:val="24"/>
              </w:rPr>
            </w:pPr>
            <w:r w:rsidRPr="00CF6C82">
              <w:rPr>
                <w:color w:val="595959" w:themeColor="text1" w:themeTint="A6"/>
                <w:sz w:val="24"/>
                <w:szCs w:val="24"/>
              </w:rPr>
              <w:t xml:space="preserve">Water Foundry creates leading edge water strategies for US and non-US multinationals, non-governmental organizations, investors and the public sector. These strategies range from initial water strategy efforts to moving companies to more advanced water stewardship strategies and validating program performance. The company also works with innovative water technology startups and growth stage companies as an advisor on business strategy, funding and business development. Water Foundry was founded by Will Sarni, an internationally recognized thought leader on water strategy and innovation. Learn more at </w:t>
            </w:r>
            <w:hyperlink r:id="rId12">
              <w:r w:rsidRPr="00CF6C82">
                <w:rPr>
                  <w:color w:val="595959" w:themeColor="text1" w:themeTint="A6"/>
                  <w:sz w:val="24"/>
                  <w:szCs w:val="24"/>
                  <w:u w:val="single"/>
                </w:rPr>
                <w:t>www.waterfoundry.com</w:t>
              </w:r>
            </w:hyperlink>
            <w:r w:rsidRPr="00CF6C82">
              <w:rPr>
                <w:color w:val="595959" w:themeColor="text1" w:themeTint="A6"/>
                <w:sz w:val="24"/>
                <w:szCs w:val="24"/>
              </w:rPr>
              <w:t xml:space="preserve">. </w:t>
            </w:r>
          </w:p>
          <w:p w14:paraId="7539C8D8" w14:textId="77777777" w:rsidR="00AF4CAD" w:rsidRPr="00CF6C82" w:rsidRDefault="00AF4CAD" w:rsidP="00AF4CAD">
            <w:pPr>
              <w:rPr>
                <w:color w:val="595959" w:themeColor="text1" w:themeTint="A6"/>
                <w:sz w:val="24"/>
                <w:szCs w:val="24"/>
              </w:rPr>
            </w:pPr>
          </w:p>
          <w:p w14:paraId="44DAECE5" w14:textId="31BE9DC7" w:rsidR="00AF4CAD" w:rsidRPr="009677F4" w:rsidRDefault="00CF6C82" w:rsidP="00AF4CAD">
            <w:pPr>
              <w:rPr>
                <w:b/>
                <w:color w:val="00B7ED"/>
                <w:sz w:val="24"/>
                <w:szCs w:val="24"/>
              </w:rPr>
            </w:pPr>
            <w:r w:rsidRPr="009677F4">
              <w:rPr>
                <w:b/>
                <w:color w:val="00B7ED"/>
                <w:sz w:val="24"/>
                <w:szCs w:val="24"/>
              </w:rPr>
              <w:t>ABOUT ATLANTEAN MEDIA</w:t>
            </w:r>
          </w:p>
          <w:p w14:paraId="1DBEF2B9" w14:textId="77777777" w:rsidR="00AF4CAD" w:rsidRPr="00CF6C82" w:rsidRDefault="00AF4CAD" w:rsidP="00AF4CAD">
            <w:pPr>
              <w:pStyle w:val="Heading6"/>
              <w:keepNext w:val="0"/>
              <w:keepLines w:val="0"/>
              <w:rPr>
                <w:i/>
                <w:color w:val="595959" w:themeColor="text1" w:themeTint="A6"/>
                <w:sz w:val="24"/>
                <w:szCs w:val="24"/>
                <w:highlight w:val="white"/>
              </w:rPr>
            </w:pPr>
            <w:bookmarkStart w:id="8" w:name="_ppjrjsix52wh" w:colFirst="0" w:colLast="0"/>
            <w:bookmarkEnd w:id="8"/>
            <w:r w:rsidRPr="00CF6C82">
              <w:rPr>
                <w:color w:val="595959" w:themeColor="text1" w:themeTint="A6"/>
                <w:sz w:val="24"/>
                <w:szCs w:val="24"/>
                <w:highlight w:val="white"/>
              </w:rPr>
              <w:t>Led by award-winning environmental journalist Tom Freyberg, Atlantean is a global media company with over a decade of experience spanning the world and bringing engineering-based content to life across the water, energy, renewables, recycling and waste management fields.</w:t>
            </w:r>
          </w:p>
          <w:p w14:paraId="41725B67" w14:textId="77777777" w:rsidR="00AF4CAD" w:rsidRPr="00CF6C82" w:rsidRDefault="00AF4CAD" w:rsidP="00AF4CAD">
            <w:pPr>
              <w:pStyle w:val="Heading6"/>
              <w:keepNext w:val="0"/>
              <w:keepLines w:val="0"/>
              <w:rPr>
                <w:i/>
                <w:color w:val="595959" w:themeColor="text1" w:themeTint="A6"/>
                <w:sz w:val="24"/>
                <w:szCs w:val="24"/>
              </w:rPr>
            </w:pPr>
            <w:bookmarkStart w:id="9" w:name="_2rt67676kidr" w:colFirst="0" w:colLast="0"/>
            <w:bookmarkEnd w:id="9"/>
            <w:r w:rsidRPr="00CF6C82">
              <w:rPr>
                <w:color w:val="595959" w:themeColor="text1" w:themeTint="A6"/>
                <w:sz w:val="24"/>
                <w:szCs w:val="24"/>
              </w:rPr>
              <w:t xml:space="preserve"> </w:t>
            </w:r>
          </w:p>
          <w:p w14:paraId="4E8449A9" w14:textId="0BB6EF2E" w:rsidR="00797C7F" w:rsidRPr="00691E88" w:rsidRDefault="00AF4CAD" w:rsidP="00691E88">
            <w:pPr>
              <w:pStyle w:val="Heading6"/>
              <w:keepNext w:val="0"/>
              <w:keepLines w:val="0"/>
              <w:rPr>
                <w:color w:val="595959" w:themeColor="text1" w:themeTint="A6"/>
                <w:sz w:val="24"/>
                <w:szCs w:val="24"/>
                <w:highlight w:val="white"/>
              </w:rPr>
            </w:pPr>
            <w:bookmarkStart w:id="10" w:name="_cxpn99u2uk9g" w:colFirst="0" w:colLast="0"/>
            <w:bookmarkEnd w:id="10"/>
            <w:r w:rsidRPr="00CF6C82">
              <w:rPr>
                <w:color w:val="595959" w:themeColor="text1" w:themeTint="A6"/>
                <w:sz w:val="24"/>
                <w:szCs w:val="24"/>
                <w:highlight w:val="white"/>
              </w:rPr>
              <w:t xml:space="preserve">From feature-length content and analysis, to video case studies and interviews, conference organization, public speaking and social media, the company’s proven track record can help to put businesses on the map, get noticed and grow. Learn more at </w:t>
            </w:r>
            <w:hyperlink r:id="rId13">
              <w:r w:rsidRPr="00CF6C82">
                <w:rPr>
                  <w:color w:val="595959" w:themeColor="text1" w:themeTint="A6"/>
                  <w:sz w:val="24"/>
                  <w:szCs w:val="24"/>
                  <w:highlight w:val="white"/>
                  <w:u w:val="single"/>
                </w:rPr>
                <w:t>www.atlanteanmedia.com</w:t>
              </w:r>
            </w:hyperlink>
            <w:r w:rsidRPr="00CF6C82">
              <w:rPr>
                <w:color w:val="595959" w:themeColor="text1" w:themeTint="A6"/>
                <w:sz w:val="24"/>
                <w:szCs w:val="24"/>
                <w:highlight w:val="white"/>
              </w:rPr>
              <w:t>.</w:t>
            </w:r>
          </w:p>
        </w:tc>
      </w:tr>
      <w:tr w:rsidR="00A52556" w:rsidRPr="00691E88" w14:paraId="01EA11BB" w14:textId="77777777">
        <w:trPr>
          <w:gridAfter w:val="1"/>
          <w:wAfter w:w="9225" w:type="dxa"/>
        </w:trPr>
        <w:tc>
          <w:tcPr>
            <w:tcW w:w="1815" w:type="dxa"/>
            <w:tcMar>
              <w:top w:w="100" w:type="dxa"/>
              <w:left w:w="100" w:type="dxa"/>
              <w:bottom w:w="100" w:type="dxa"/>
              <w:right w:w="100" w:type="dxa"/>
            </w:tcMar>
          </w:tcPr>
          <w:p w14:paraId="78FA1832" w14:textId="77777777" w:rsidR="00A52556" w:rsidRDefault="00A52556" w:rsidP="00691E88">
            <w:pPr>
              <w:pStyle w:val="Normal1"/>
              <w:widowControl w:val="0"/>
              <w:ind w:left="0"/>
              <w:rPr>
                <w:noProof/>
                <w:color w:val="595959" w:themeColor="text1" w:themeTint="A6"/>
              </w:rPr>
            </w:pPr>
            <w:bookmarkStart w:id="11" w:name="_GoBack"/>
            <w:bookmarkEnd w:id="11"/>
          </w:p>
        </w:tc>
      </w:tr>
    </w:tbl>
    <w:p w14:paraId="72F45732" w14:textId="77777777" w:rsidR="00797C7F" w:rsidRPr="00CF6C82" w:rsidRDefault="00797C7F" w:rsidP="00CF6C82">
      <w:pPr>
        <w:pStyle w:val="Normal1"/>
        <w:widowControl w:val="0"/>
        <w:ind w:left="0"/>
        <w:rPr>
          <w:color w:val="595959" w:themeColor="text1" w:themeTint="A6"/>
        </w:rPr>
      </w:pPr>
    </w:p>
    <w:sectPr w:rsidR="00797C7F" w:rsidRPr="00CF6C82" w:rsidSect="00A52556">
      <w:headerReference w:type="even" r:id="rId14"/>
      <w:headerReference w:type="default" r:id="rId15"/>
      <w:footerReference w:type="even" r:id="rId16"/>
      <w:footerReference w:type="default" r:id="rId17"/>
      <w:headerReference w:type="first" r:id="rId18"/>
      <w:footerReference w:type="first" r:id="rId19"/>
      <w:pgSz w:w="12240" w:h="15840"/>
      <w:pgMar w:top="1008" w:right="431" w:bottom="1008" w:left="431" w:header="720" w:footer="720" w:gutter="0"/>
      <w:pgNumType w:start="1"/>
      <w:cols w:space="720" w:equalWidth="0">
        <w:col w:w="936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DE91" w14:textId="77777777" w:rsidR="005508CC" w:rsidRDefault="005508CC" w:rsidP="00797C7F">
      <w:r>
        <w:separator/>
      </w:r>
    </w:p>
  </w:endnote>
  <w:endnote w:type="continuationSeparator" w:id="0">
    <w:p w14:paraId="5E5DB4E1" w14:textId="77777777" w:rsidR="005508CC" w:rsidRDefault="005508CC" w:rsidP="007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4D3F" w14:textId="77777777" w:rsidR="00A52556" w:rsidRDefault="00A5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897B" w14:textId="77777777" w:rsidR="00797C7F" w:rsidRPr="00645C96" w:rsidRDefault="00797C7F">
    <w:pPr>
      <w:pStyle w:val="Normal1"/>
      <w:widowControl w:val="0"/>
      <w:rPr>
        <w:color w:val="FFFFFF" w:themeColor="background1"/>
      </w:rPr>
    </w:pPr>
  </w:p>
  <w:tbl>
    <w:tblPr>
      <w:tblStyle w:val="a2"/>
      <w:tblW w:w="11430" w:type="dxa"/>
      <w:tblLayout w:type="fixed"/>
      <w:tblLook w:val="0600" w:firstRow="0" w:lastRow="0" w:firstColumn="0" w:lastColumn="0" w:noHBand="1" w:noVBand="1"/>
    </w:tblPr>
    <w:tblGrid>
      <w:gridCol w:w="9375"/>
      <w:gridCol w:w="2055"/>
    </w:tblGrid>
    <w:tr w:rsidR="00645C96" w:rsidRPr="00645C96" w14:paraId="117EF070" w14:textId="77777777" w:rsidTr="003C62A5">
      <w:tc>
        <w:tcPr>
          <w:tcW w:w="9375" w:type="dxa"/>
          <w:shd w:val="clear" w:color="auto" w:fill="00B7ED"/>
          <w:tcMar>
            <w:top w:w="100" w:type="dxa"/>
            <w:left w:w="100" w:type="dxa"/>
            <w:bottom w:w="100" w:type="dxa"/>
            <w:right w:w="100" w:type="dxa"/>
          </w:tcMar>
        </w:tcPr>
        <w:p w14:paraId="191DF6AC" w14:textId="20444D7C" w:rsidR="00797C7F" w:rsidRPr="003C62A5" w:rsidRDefault="003C62A5" w:rsidP="003C62A5">
          <w:pPr>
            <w:pStyle w:val="Heading8"/>
            <w:rPr>
              <w:rFonts w:ascii="Arial" w:hAnsi="Arial" w:cs="Arial"/>
              <w:b/>
              <w:bCs/>
            </w:rPr>
          </w:pPr>
          <w:r w:rsidRPr="003C62A5">
            <w:rPr>
              <w:rFonts w:ascii="Arial" w:hAnsi="Arial" w:cs="Arial"/>
              <w:b/>
              <w:bCs/>
              <w:color w:val="FFFFFF" w:themeColor="background1"/>
            </w:rPr>
            <w:t>MEDIA CONTACT: Megan Lampros</w:t>
          </w:r>
          <w:r>
            <w:rPr>
              <w:rFonts w:ascii="Arial" w:hAnsi="Arial" w:cs="Arial"/>
              <w:b/>
              <w:bCs/>
              <w:color w:val="FFFFFF" w:themeColor="background1"/>
            </w:rPr>
            <w:t xml:space="preserve">  •  847-977-1922  •  megan@onetwelvecomms.com</w:t>
          </w:r>
        </w:p>
      </w:tc>
      <w:tc>
        <w:tcPr>
          <w:tcW w:w="2055" w:type="dxa"/>
          <w:shd w:val="clear" w:color="auto" w:fill="404040" w:themeFill="text1" w:themeFillTint="BF"/>
          <w:tcMar>
            <w:top w:w="100" w:type="dxa"/>
            <w:left w:w="100" w:type="dxa"/>
            <w:bottom w:w="100" w:type="dxa"/>
            <w:right w:w="100" w:type="dxa"/>
          </w:tcMar>
        </w:tcPr>
        <w:p w14:paraId="2D8CE6CC" w14:textId="775D529A" w:rsidR="00797C7F" w:rsidRPr="003C62A5" w:rsidRDefault="003C62A5" w:rsidP="003C62A5">
          <w:pPr>
            <w:pStyle w:val="Normal1"/>
            <w:widowControl w:val="0"/>
            <w:tabs>
              <w:tab w:val="left" w:pos="373"/>
              <w:tab w:val="right" w:pos="1765"/>
            </w:tabs>
            <w:spacing w:line="276" w:lineRule="auto"/>
            <w:ind w:left="0" w:right="90"/>
            <w:rPr>
              <w:color w:val="FFFFFF" w:themeColor="background1"/>
            </w:rPr>
          </w:pPr>
          <w:r w:rsidRPr="003C62A5">
            <w:rPr>
              <w:b/>
              <w:color w:val="FFFFFF" w:themeColor="background1"/>
            </w:rPr>
            <w:tab/>
          </w:r>
          <w:r w:rsidRPr="003C62A5">
            <w:rPr>
              <w:b/>
              <w:color w:val="FFFFFF" w:themeColor="background1"/>
            </w:rPr>
            <w:tab/>
          </w:r>
          <w:r w:rsidR="00006B24" w:rsidRPr="003C62A5">
            <w:rPr>
              <w:b/>
              <w:color w:val="FFFFFF" w:themeColor="background1"/>
            </w:rPr>
            <w:t xml:space="preserve"> </w:t>
          </w:r>
          <w:r w:rsidR="005D4B7B" w:rsidRPr="003C62A5">
            <w:rPr>
              <w:color w:val="FFFFFF" w:themeColor="background1"/>
            </w:rPr>
            <w:fldChar w:fldCharType="begin"/>
          </w:r>
          <w:r w:rsidR="005D4B7B" w:rsidRPr="003C62A5">
            <w:rPr>
              <w:color w:val="FFFFFF" w:themeColor="background1"/>
            </w:rPr>
            <w:instrText>PAGE</w:instrText>
          </w:r>
          <w:r w:rsidR="005D4B7B" w:rsidRPr="003C62A5">
            <w:rPr>
              <w:color w:val="FFFFFF" w:themeColor="background1"/>
            </w:rPr>
            <w:fldChar w:fldCharType="separate"/>
          </w:r>
          <w:r w:rsidR="00822842" w:rsidRPr="003C62A5">
            <w:rPr>
              <w:noProof/>
              <w:color w:val="FFFFFF" w:themeColor="background1"/>
            </w:rPr>
            <w:t>1</w:t>
          </w:r>
          <w:r w:rsidR="005D4B7B" w:rsidRPr="003C62A5">
            <w:rPr>
              <w:noProof/>
              <w:color w:val="FFFFFF" w:themeColor="background1"/>
            </w:rPr>
            <w:fldChar w:fldCharType="end"/>
          </w:r>
          <w:r w:rsidR="00006B24" w:rsidRPr="003C62A5">
            <w:rPr>
              <w:b/>
              <w:color w:val="FFFFFF" w:themeColor="background1"/>
            </w:rPr>
            <w:t xml:space="preserve"> </w:t>
          </w:r>
        </w:p>
      </w:tc>
    </w:tr>
  </w:tbl>
  <w:p w14:paraId="4DDAA160" w14:textId="77777777" w:rsidR="00797C7F" w:rsidRPr="00645C96" w:rsidRDefault="00797C7F">
    <w:pPr>
      <w:pStyle w:val="Normal1"/>
      <w:widowControl w:val="0"/>
      <w:spacing w:line="276" w:lineRule="auto"/>
      <w:ind w:left="0"/>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FDBB" w14:textId="77777777" w:rsidR="00A52556" w:rsidRDefault="00A5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E93F" w14:textId="77777777" w:rsidR="005508CC" w:rsidRDefault="005508CC" w:rsidP="00797C7F">
      <w:r>
        <w:separator/>
      </w:r>
    </w:p>
  </w:footnote>
  <w:footnote w:type="continuationSeparator" w:id="0">
    <w:p w14:paraId="284B28EA" w14:textId="77777777" w:rsidR="005508CC" w:rsidRDefault="005508CC" w:rsidP="0079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9D9D" w14:textId="77777777" w:rsidR="00280A72" w:rsidRDefault="00280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C140" w14:textId="77777777" w:rsidR="00280A72" w:rsidRDefault="00280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2B99" w14:textId="77777777" w:rsidR="00280A72" w:rsidRDefault="00280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36F5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4E1B4D"/>
    <w:multiLevelType w:val="multilevel"/>
    <w:tmpl w:val="5C8E2822"/>
    <w:lvl w:ilvl="0">
      <w:start w:val="1"/>
      <w:numFmt w:val="bullet"/>
      <w:lvlText w:val="●"/>
      <w:lvlJc w:val="left"/>
      <w:pPr>
        <w:ind w:left="720" w:hanging="360"/>
      </w:pPr>
      <w:rPr>
        <w:color w:val="00B7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7F"/>
    <w:rsid w:val="00006B24"/>
    <w:rsid w:val="00157D14"/>
    <w:rsid w:val="00244675"/>
    <w:rsid w:val="00280A72"/>
    <w:rsid w:val="002C3538"/>
    <w:rsid w:val="00366C63"/>
    <w:rsid w:val="003C62A5"/>
    <w:rsid w:val="00464997"/>
    <w:rsid w:val="004F1986"/>
    <w:rsid w:val="005508CC"/>
    <w:rsid w:val="005D4B7B"/>
    <w:rsid w:val="00641769"/>
    <w:rsid w:val="00645C96"/>
    <w:rsid w:val="00691E88"/>
    <w:rsid w:val="00797C7F"/>
    <w:rsid w:val="00822842"/>
    <w:rsid w:val="009677F4"/>
    <w:rsid w:val="00A52556"/>
    <w:rsid w:val="00AF4CAD"/>
    <w:rsid w:val="00CF6C82"/>
    <w:rsid w:val="00F5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26AE"/>
  <w15:docId w15:val="{457D75D5-E3DE-F448-8A17-15C38B2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666666"/>
        <w:lang w:val="en-US" w:eastAsia="en-US" w:bidi="ar-SA"/>
      </w:rPr>
    </w:rPrDefault>
    <w:pPrDefault>
      <w:pPr>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AD"/>
  </w:style>
  <w:style w:type="paragraph" w:styleId="Heading1">
    <w:name w:val="heading 1"/>
    <w:basedOn w:val="Normal1"/>
    <w:next w:val="Normal1"/>
    <w:rsid w:val="00797C7F"/>
    <w:pPr>
      <w:keepNext/>
      <w:keepLines/>
      <w:contextualSpacing/>
      <w:outlineLvl w:val="0"/>
    </w:pPr>
    <w:rPr>
      <w:color w:val="9AA9A1"/>
      <w:sz w:val="48"/>
      <w:szCs w:val="48"/>
    </w:rPr>
  </w:style>
  <w:style w:type="paragraph" w:styleId="Heading2">
    <w:name w:val="heading 2"/>
    <w:basedOn w:val="Normal1"/>
    <w:next w:val="Normal1"/>
    <w:rsid w:val="00797C7F"/>
    <w:pPr>
      <w:keepNext/>
      <w:keepLines/>
      <w:contextualSpacing/>
      <w:outlineLvl w:val="1"/>
    </w:pPr>
    <w:rPr>
      <w:i/>
      <w:color w:val="999999"/>
      <w:sz w:val="36"/>
      <w:szCs w:val="36"/>
    </w:rPr>
  </w:style>
  <w:style w:type="paragraph" w:styleId="Heading3">
    <w:name w:val="heading 3"/>
    <w:basedOn w:val="Normal1"/>
    <w:next w:val="Normal1"/>
    <w:link w:val="Heading3Char"/>
    <w:rsid w:val="00797C7F"/>
    <w:pPr>
      <w:keepNext/>
      <w:keepLines/>
      <w:spacing w:line="360" w:lineRule="auto"/>
      <w:contextualSpacing/>
      <w:outlineLvl w:val="2"/>
    </w:pPr>
    <w:rPr>
      <w:sz w:val="18"/>
      <w:szCs w:val="18"/>
    </w:rPr>
  </w:style>
  <w:style w:type="paragraph" w:styleId="Heading4">
    <w:name w:val="heading 4"/>
    <w:basedOn w:val="Normal1"/>
    <w:next w:val="Normal1"/>
    <w:rsid w:val="00797C7F"/>
    <w:pPr>
      <w:keepNext/>
      <w:keepLines/>
      <w:spacing w:line="360" w:lineRule="auto"/>
      <w:ind w:left="20"/>
      <w:contextualSpacing/>
      <w:outlineLvl w:val="3"/>
    </w:pPr>
    <w:rPr>
      <w:color w:val="434343"/>
      <w:sz w:val="16"/>
      <w:szCs w:val="16"/>
    </w:rPr>
  </w:style>
  <w:style w:type="paragraph" w:styleId="Heading5">
    <w:name w:val="heading 5"/>
    <w:basedOn w:val="Normal1"/>
    <w:next w:val="Normal1"/>
    <w:rsid w:val="00797C7F"/>
    <w:pPr>
      <w:keepNext/>
      <w:keepLines/>
      <w:contextualSpacing/>
      <w:outlineLvl w:val="4"/>
    </w:pPr>
    <w:rPr>
      <w:b/>
      <w:color w:val="FFFFFF"/>
      <w:shd w:val="clear" w:color="auto" w:fill="9AA9A1"/>
    </w:rPr>
  </w:style>
  <w:style w:type="paragraph" w:styleId="Heading6">
    <w:name w:val="heading 6"/>
    <w:basedOn w:val="Normal1"/>
    <w:next w:val="Normal1"/>
    <w:rsid w:val="00797C7F"/>
    <w:pPr>
      <w:keepNext/>
      <w:keepLines/>
      <w:ind w:left="0"/>
      <w:contextualSpacing/>
      <w:outlineLvl w:val="5"/>
    </w:pPr>
    <w:rPr>
      <w:sz w:val="16"/>
      <w:szCs w:val="16"/>
      <w:shd w:val="clear" w:color="auto" w:fill="E4E4E6"/>
    </w:rPr>
  </w:style>
  <w:style w:type="paragraph" w:styleId="Heading7">
    <w:name w:val="heading 7"/>
    <w:basedOn w:val="Normal"/>
    <w:next w:val="Normal"/>
    <w:link w:val="Heading7Char"/>
    <w:uiPriority w:val="9"/>
    <w:unhideWhenUsed/>
    <w:qFormat/>
    <w:rsid w:val="00967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677F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C7F"/>
  </w:style>
  <w:style w:type="paragraph" w:styleId="Title">
    <w:name w:val="Title"/>
    <w:basedOn w:val="Normal1"/>
    <w:next w:val="Normal1"/>
    <w:rsid w:val="00797C7F"/>
    <w:pPr>
      <w:keepNext/>
      <w:keepLines/>
      <w:spacing w:line="276" w:lineRule="auto"/>
      <w:ind w:left="0"/>
      <w:contextualSpacing/>
    </w:pPr>
    <w:rPr>
      <w:color w:val="7E8076"/>
      <w:sz w:val="96"/>
      <w:szCs w:val="96"/>
    </w:rPr>
  </w:style>
  <w:style w:type="paragraph" w:styleId="Subtitle">
    <w:name w:val="Subtitle"/>
    <w:basedOn w:val="Normal1"/>
    <w:next w:val="Normal1"/>
    <w:link w:val="SubtitleChar"/>
    <w:rsid w:val="00797C7F"/>
    <w:pPr>
      <w:keepNext/>
      <w:keepLines/>
      <w:spacing w:line="276" w:lineRule="auto"/>
      <w:ind w:left="0"/>
      <w:contextualSpacing/>
      <w:jc w:val="right"/>
    </w:pPr>
    <w:rPr>
      <w:b/>
      <w:color w:val="FFFFFF"/>
      <w:sz w:val="48"/>
      <w:szCs w:val="48"/>
      <w:shd w:val="clear" w:color="auto" w:fill="9AA9A1"/>
    </w:rPr>
  </w:style>
  <w:style w:type="table" w:customStyle="1" w:styleId="a">
    <w:basedOn w:val="TableNormal"/>
    <w:rsid w:val="00797C7F"/>
    <w:tblPr>
      <w:tblStyleRowBandSize w:val="1"/>
      <w:tblStyleColBandSize w:val="1"/>
    </w:tblPr>
  </w:style>
  <w:style w:type="table" w:customStyle="1" w:styleId="a0">
    <w:basedOn w:val="TableNormal"/>
    <w:rsid w:val="00797C7F"/>
    <w:tblPr>
      <w:tblStyleRowBandSize w:val="1"/>
      <w:tblStyleColBandSize w:val="1"/>
    </w:tblPr>
  </w:style>
  <w:style w:type="table" w:customStyle="1" w:styleId="a1">
    <w:basedOn w:val="TableNormal"/>
    <w:rsid w:val="00797C7F"/>
    <w:tblPr>
      <w:tblStyleRowBandSize w:val="1"/>
      <w:tblStyleColBandSize w:val="1"/>
    </w:tblPr>
  </w:style>
  <w:style w:type="table" w:customStyle="1" w:styleId="a2">
    <w:basedOn w:val="TableNormal"/>
    <w:rsid w:val="00797C7F"/>
    <w:tblPr>
      <w:tblStyleRowBandSize w:val="1"/>
      <w:tblStyleColBandSize w:val="1"/>
    </w:tblPr>
  </w:style>
  <w:style w:type="paragraph" w:styleId="Header">
    <w:name w:val="header"/>
    <w:basedOn w:val="Normal"/>
    <w:link w:val="HeaderChar"/>
    <w:uiPriority w:val="99"/>
    <w:unhideWhenUsed/>
    <w:rsid w:val="00280A72"/>
    <w:pPr>
      <w:tabs>
        <w:tab w:val="center" w:pos="4680"/>
        <w:tab w:val="right" w:pos="9360"/>
      </w:tabs>
    </w:pPr>
  </w:style>
  <w:style w:type="character" w:customStyle="1" w:styleId="HeaderChar">
    <w:name w:val="Header Char"/>
    <w:basedOn w:val="DefaultParagraphFont"/>
    <w:link w:val="Header"/>
    <w:uiPriority w:val="99"/>
    <w:rsid w:val="00280A72"/>
  </w:style>
  <w:style w:type="paragraph" w:styleId="Footer">
    <w:name w:val="footer"/>
    <w:basedOn w:val="Normal"/>
    <w:link w:val="FooterChar"/>
    <w:uiPriority w:val="99"/>
    <w:unhideWhenUsed/>
    <w:rsid w:val="00280A72"/>
    <w:pPr>
      <w:tabs>
        <w:tab w:val="center" w:pos="4680"/>
        <w:tab w:val="right" w:pos="9360"/>
      </w:tabs>
    </w:pPr>
  </w:style>
  <w:style w:type="character" w:customStyle="1" w:styleId="FooterChar">
    <w:name w:val="Footer Char"/>
    <w:basedOn w:val="DefaultParagraphFont"/>
    <w:link w:val="Footer"/>
    <w:uiPriority w:val="99"/>
    <w:rsid w:val="00280A72"/>
  </w:style>
  <w:style w:type="character" w:customStyle="1" w:styleId="Heading3Char">
    <w:name w:val="Heading 3 Char"/>
    <w:basedOn w:val="DefaultParagraphFont"/>
    <w:link w:val="Heading3"/>
    <w:rsid w:val="00AF4CAD"/>
    <w:rPr>
      <w:sz w:val="18"/>
      <w:szCs w:val="18"/>
    </w:rPr>
  </w:style>
  <w:style w:type="character" w:customStyle="1" w:styleId="SubtitleChar">
    <w:name w:val="Subtitle Char"/>
    <w:basedOn w:val="DefaultParagraphFont"/>
    <w:link w:val="Subtitle"/>
    <w:rsid w:val="00AF4CAD"/>
    <w:rPr>
      <w:b/>
      <w:color w:val="FFFFFF"/>
      <w:sz w:val="48"/>
      <w:szCs w:val="48"/>
    </w:rPr>
  </w:style>
  <w:style w:type="paragraph" w:styleId="ListBullet">
    <w:name w:val="List Bullet"/>
    <w:basedOn w:val="Normal"/>
    <w:uiPriority w:val="99"/>
    <w:unhideWhenUsed/>
    <w:rsid w:val="00AF4CAD"/>
    <w:pPr>
      <w:numPr>
        <w:numId w:val="1"/>
      </w:numPr>
      <w:contextualSpacing/>
    </w:pPr>
  </w:style>
  <w:style w:type="character" w:styleId="Hyperlink">
    <w:name w:val="Hyperlink"/>
    <w:basedOn w:val="DefaultParagraphFont"/>
    <w:uiPriority w:val="99"/>
    <w:unhideWhenUsed/>
    <w:rsid w:val="00AF4CAD"/>
    <w:rPr>
      <w:color w:val="0000FF" w:themeColor="hyperlink"/>
      <w:u w:val="single"/>
    </w:rPr>
  </w:style>
  <w:style w:type="character" w:styleId="UnresolvedMention">
    <w:name w:val="Unresolved Mention"/>
    <w:basedOn w:val="DefaultParagraphFont"/>
    <w:uiPriority w:val="99"/>
    <w:semiHidden/>
    <w:unhideWhenUsed/>
    <w:rsid w:val="00AF4CAD"/>
    <w:rPr>
      <w:color w:val="605E5C"/>
      <w:shd w:val="clear" w:color="auto" w:fill="E1DFDD"/>
    </w:rPr>
  </w:style>
  <w:style w:type="character" w:styleId="FollowedHyperlink">
    <w:name w:val="FollowedHyperlink"/>
    <w:basedOn w:val="DefaultParagraphFont"/>
    <w:uiPriority w:val="99"/>
    <w:semiHidden/>
    <w:unhideWhenUsed/>
    <w:rsid w:val="00F547C3"/>
    <w:rPr>
      <w:color w:val="800080" w:themeColor="followedHyperlink"/>
      <w:u w:val="single"/>
    </w:rPr>
  </w:style>
  <w:style w:type="character" w:customStyle="1" w:styleId="Heading7Char">
    <w:name w:val="Heading 7 Char"/>
    <w:basedOn w:val="DefaultParagraphFont"/>
    <w:link w:val="Heading7"/>
    <w:uiPriority w:val="9"/>
    <w:rsid w:val="009677F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677F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aterfoundry.com/" TargetMode="External"/><Relationship Id="rId13" Type="http://schemas.openxmlformats.org/officeDocument/2006/relationships/hyperlink" Target="http://www.atlanteanmedi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waterfoundr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tlanteanmedi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ill@waterfoundry.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tlanteanme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Microsoft Office User</cp:lastModifiedBy>
  <cp:revision>11</cp:revision>
  <cp:lastPrinted>2020-03-21T19:56:00Z</cp:lastPrinted>
  <dcterms:created xsi:type="dcterms:W3CDTF">2020-03-20T23:31:00Z</dcterms:created>
  <dcterms:modified xsi:type="dcterms:W3CDTF">2020-03-21T19:56:00Z</dcterms:modified>
</cp:coreProperties>
</file>